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9C2" w:rsidRPr="007267E9" w:rsidRDefault="008529C2" w:rsidP="008529C2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Сообщение </w:t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о планируемом изъятии </w:t>
      </w:r>
      <w:r w:rsidRPr="00C30900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br/>
      </w:r>
      <w:r w:rsidRPr="00193024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для государственных нужд</w:t>
      </w:r>
      <w:r w:rsidRPr="00FF49E5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в интересах </w:t>
      </w:r>
      <w:r w:rsidRPr="007267E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Федерально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го</w:t>
      </w:r>
      <w:r w:rsidRPr="007267E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казенно</w:t>
      </w:r>
      <w:r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го учреждения</w:t>
      </w:r>
      <w:r w:rsidRPr="007267E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 xml:space="preserve"> «Дирекция государственного заказчика</w:t>
      </w:r>
    </w:p>
    <w:p w:rsidR="008529C2" w:rsidRPr="00FF49E5" w:rsidRDefault="008529C2" w:rsidP="008529C2">
      <w:pPr>
        <w:autoSpaceDN w:val="0"/>
        <w:spacing w:after="0" w:line="240" w:lineRule="auto"/>
        <w:ind w:right="142"/>
        <w:jc w:val="center"/>
        <w:textAlignment w:val="baseline"/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</w:pPr>
      <w:r w:rsidRPr="007267E9">
        <w:rPr>
          <w:rFonts w:ascii="Times New Roman" w:eastAsia="SimSun" w:hAnsi="Times New Roman" w:cs="Times New Roman"/>
          <w:b/>
          <w:bCs/>
          <w:kern w:val="3"/>
          <w:sz w:val="28"/>
          <w:szCs w:val="28"/>
          <w:lang w:eastAsia="zh-CN" w:bidi="hi-IN"/>
        </w:rPr>
        <w:t>по реализации комплексных проектов развития транспортной инфраструктуры»</w:t>
      </w:r>
    </w:p>
    <w:p w:rsidR="00F1225D" w:rsidRPr="00193024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p w:rsidR="008529C2" w:rsidRDefault="00F1225D" w:rsidP="00852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Федеральное агентство железнодорожного транспорта</w:t>
      </w:r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(далее – </w:t>
      </w:r>
      <w:proofErr w:type="spellStart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</w:t>
      </w:r>
      <w:proofErr w:type="spellEnd"/>
      <w:r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)</w:t>
      </w:r>
      <w:r w:rsidRPr="00F43234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настоящим сообщает, что 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в целях</w:t>
      </w:r>
      <w:r w:rsidR="008529C2" w:rsidRPr="007267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 подлежащей застройке железнодорожными парками и развитию железнодорожной станции Новороссийск Северо-Кавказской железной дороги в рамках реализации проекта «Комплексное развитие Новороссийского транспортного узла (Краснодарский край)»</w:t>
      </w:r>
      <w:r w:rsidR="008529C2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8529C2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в соответствии со статьями 49, 56.3, 56.5 Земельного кодекса Российской Федерации, пунктом 5.3.19 Положения о </w:t>
      </w:r>
      <w:proofErr w:type="spellStart"/>
      <w:r w:rsidR="008529C2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Росжелдоре</w:t>
      </w:r>
      <w:proofErr w:type="spellEnd"/>
      <w:r w:rsidR="008529C2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утвержденного постановлением Правительства Российской Федерации от 30.07.2004 № 397, 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8529C2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на основании документации по планировке территории, утвержденной распоряжением </w:t>
      </w:r>
      <w:proofErr w:type="spellStart"/>
      <w:r w:rsidR="008529C2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8529C2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8529C2" w:rsidRPr="007267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от 04.10.2013 № ВЧ-31-р «Об утверждении изменений в документацию по планировке территории (проект планировки территории, проект межевания территории), подлежащей застройке железнодорожными парками и развитию железнодорожной станции Новороссийск Северо-Кавказской железной дороги в рамках реализации проекта «Комплексное развитие Новороссийского транспортного узла (Краснодарский край)» с изменениями, внесенными распоряжениями </w:t>
      </w:r>
      <w:proofErr w:type="spellStart"/>
      <w:r w:rsidR="008529C2" w:rsidRPr="007267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Росжелдора</w:t>
      </w:r>
      <w:proofErr w:type="spellEnd"/>
      <w:r w:rsidR="008529C2" w:rsidRPr="007267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от 15.06.2017 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8529C2" w:rsidRPr="007267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№ ВЧ-40-р, от 02.11.2023 № АБ-643-р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8529C2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планируетс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я изъятие в интересах </w:t>
      </w:r>
      <w:r w:rsidR="008529C2" w:rsidRPr="007267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Федерального казенного учреждения «Дирекция государственного заказчика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br/>
      </w:r>
      <w:r w:rsidR="008529C2" w:rsidRPr="007267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по реализации комплексных проектов развития транспортной инфраструктуры»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8529C2"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(ОГРН </w:t>
      </w:r>
      <w:r w:rsidR="008529C2" w:rsidRPr="007267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1027739457745</w:t>
      </w:r>
      <w:r w:rsidR="008529C2"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, ИНН </w:t>
      </w:r>
      <w:r w:rsidR="008529C2" w:rsidRPr="007267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7702331944</w:t>
      </w:r>
      <w:r w:rsidR="008529C2"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</w:t>
      </w:r>
      <w:r w:rsidR="008529C2">
        <w:rPr>
          <w:rFonts w:ascii="Times New Roman" w:eastAsia="Times New Roman" w:hAnsi="Times New Roman" w:cs="Times New Roman"/>
          <w:sz w:val="28"/>
        </w:rPr>
        <w:t xml:space="preserve">адрес: </w:t>
      </w:r>
      <w:r w:rsidR="008529C2" w:rsidRPr="007267E9">
        <w:rPr>
          <w:rFonts w:ascii="Times New Roman" w:eastAsia="Times New Roman" w:hAnsi="Times New Roman" w:cs="Times New Roman"/>
          <w:sz w:val="28"/>
        </w:rPr>
        <w:t xml:space="preserve">127055, Москва, ул. Лесная, </w:t>
      </w:r>
      <w:r w:rsidR="008529C2">
        <w:rPr>
          <w:rFonts w:ascii="Times New Roman" w:eastAsia="Times New Roman" w:hAnsi="Times New Roman" w:cs="Times New Roman"/>
          <w:sz w:val="28"/>
        </w:rPr>
        <w:br/>
      </w:r>
      <w:r w:rsidR="008529C2" w:rsidRPr="007267E9">
        <w:rPr>
          <w:rFonts w:ascii="Times New Roman" w:eastAsia="Times New Roman" w:hAnsi="Times New Roman" w:cs="Times New Roman"/>
          <w:sz w:val="28"/>
        </w:rPr>
        <w:t>д. 59,</w:t>
      </w:r>
      <w:r w:rsidR="008529C2">
        <w:rPr>
          <w:rFonts w:ascii="Times New Roman" w:eastAsia="Times New Roman" w:hAnsi="Times New Roman" w:cs="Times New Roman"/>
          <w:sz w:val="28"/>
        </w:rPr>
        <w:t xml:space="preserve"> </w:t>
      </w:r>
      <w:r w:rsidR="008529C2" w:rsidRPr="007267E9">
        <w:rPr>
          <w:rFonts w:ascii="Times New Roman" w:eastAsia="Times New Roman" w:hAnsi="Times New Roman" w:cs="Times New Roman"/>
          <w:sz w:val="28"/>
        </w:rPr>
        <w:t>стр</w:t>
      </w:r>
      <w:r w:rsidR="008529C2">
        <w:rPr>
          <w:rFonts w:ascii="Times New Roman" w:eastAsia="Times New Roman" w:hAnsi="Times New Roman" w:cs="Times New Roman"/>
          <w:sz w:val="28"/>
        </w:rPr>
        <w:t>.</w:t>
      </w:r>
      <w:r w:rsidR="008529C2" w:rsidRPr="007267E9">
        <w:rPr>
          <w:rFonts w:ascii="Times New Roman" w:eastAsia="Times New Roman" w:hAnsi="Times New Roman" w:cs="Times New Roman"/>
          <w:sz w:val="28"/>
        </w:rPr>
        <w:t xml:space="preserve"> 2-4</w:t>
      </w:r>
      <w:r w:rsidR="008529C2">
        <w:rPr>
          <w:rFonts w:ascii="Times New Roman" w:eastAsia="Times New Roman" w:hAnsi="Times New Roman" w:cs="Times New Roman"/>
          <w:sz w:val="28"/>
        </w:rPr>
        <w:t>, e-</w:t>
      </w:r>
      <w:proofErr w:type="spellStart"/>
      <w:r w:rsidR="008529C2">
        <w:rPr>
          <w:rFonts w:ascii="Times New Roman" w:eastAsia="Times New Roman" w:hAnsi="Times New Roman" w:cs="Times New Roman"/>
          <w:sz w:val="28"/>
        </w:rPr>
        <w:t>mail</w:t>
      </w:r>
      <w:proofErr w:type="spellEnd"/>
      <w:r w:rsidR="008529C2">
        <w:rPr>
          <w:rFonts w:ascii="Times New Roman" w:eastAsia="Times New Roman" w:hAnsi="Times New Roman" w:cs="Times New Roman"/>
          <w:sz w:val="28"/>
        </w:rPr>
        <w:t xml:space="preserve">: </w:t>
      </w:r>
      <w:r w:rsidR="008529C2" w:rsidRPr="007267E9">
        <w:rPr>
          <w:rFonts w:ascii="Times New Roman" w:eastAsia="Times New Roman" w:hAnsi="Times New Roman" w:cs="Times New Roman"/>
          <w:sz w:val="28"/>
        </w:rPr>
        <w:t>fgurtm@ppp-transport.ru</w:t>
      </w:r>
      <w:r w:rsidR="008529C2"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; 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телефон: </w:t>
      </w:r>
      <w:r w:rsidR="008529C2" w:rsidRPr="007267E9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(495) 111-29-01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,</w:t>
      </w:r>
      <w:r w:rsidR="008529C2" w:rsidRPr="008709B3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8529C2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следующ</w:t>
      </w:r>
      <w:r w:rsidR="008529C2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их</w:t>
      </w:r>
      <w:r w:rsidR="008529C2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 xml:space="preserve"> </w:t>
      </w:r>
      <w:r w:rsidR="008529C2" w:rsidRPr="00C30900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объектов недвижимого имущества</w:t>
      </w:r>
      <w:r w:rsidR="008529C2" w:rsidRPr="00000158"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  <w:t>:</w:t>
      </w:r>
    </w:p>
    <w:p w:rsidR="008529C2" w:rsidRPr="008D520D" w:rsidRDefault="008529C2" w:rsidP="008529C2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8"/>
          <w:szCs w:val="8"/>
        </w:rPr>
      </w:pPr>
    </w:p>
    <w:tbl>
      <w:tblPr>
        <w:tblW w:w="9781" w:type="dxa"/>
        <w:tblInd w:w="-10" w:type="dxa"/>
        <w:tblLayout w:type="fixed"/>
        <w:tblLook w:val="04A0" w:firstRow="1" w:lastRow="0" w:firstColumn="1" w:lastColumn="0" w:noHBand="0" w:noVBand="1"/>
      </w:tblPr>
      <w:tblGrid>
        <w:gridCol w:w="709"/>
        <w:gridCol w:w="3260"/>
        <w:gridCol w:w="4678"/>
        <w:gridCol w:w="1134"/>
      </w:tblGrid>
      <w:tr w:rsidR="008529C2" w:rsidRPr="0007289A" w:rsidTr="00AE05AC">
        <w:trPr>
          <w:trHeight w:val="680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9C2" w:rsidRPr="0007289A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289A">
              <w:rPr>
                <w:rFonts w:ascii="Times New Roman" w:hAnsi="Times New Roman" w:cs="Times New Roman"/>
                <w:bCs/>
              </w:rPr>
              <w:t>№ п/п</w:t>
            </w: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9C2" w:rsidRPr="0007289A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289A">
              <w:rPr>
                <w:rFonts w:ascii="Times New Roman" w:hAnsi="Times New Roman" w:cs="Times New Roman"/>
                <w:bCs/>
              </w:rPr>
              <w:t>Кадастровый номер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  <w:hideMark/>
          </w:tcPr>
          <w:p w:rsidR="008529C2" w:rsidRPr="0007289A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 w:rsidRPr="0007289A">
              <w:rPr>
                <w:rFonts w:ascii="Times New Roman" w:hAnsi="Times New Roman" w:cs="Times New Roman"/>
                <w:bCs/>
              </w:rPr>
              <w:t>Место положения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07289A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</w:rPr>
            </w:pPr>
            <w:r>
              <w:rPr>
                <w:rFonts w:ascii="Times New Roman" w:hAnsi="Times New Roman" w:cs="Times New Roman"/>
                <w:bCs/>
              </w:rPr>
              <w:t>Площадь, кв. м</w:t>
            </w:r>
          </w:p>
        </w:tc>
      </w:tr>
      <w:tr w:rsidR="008529C2" w:rsidRPr="0007289A" w:rsidTr="00AE05AC">
        <w:trPr>
          <w:trHeight w:val="2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07289A" w:rsidRDefault="008529C2" w:rsidP="00AE05AC">
            <w:pPr>
              <w:pStyle w:val="ad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97" w:hanging="17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07289A" w:rsidRDefault="008529C2" w:rsidP="00AE05A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</w:rPr>
            </w:pPr>
            <w:r w:rsidRPr="008D520D">
              <w:rPr>
                <w:rFonts w:ascii="Times New Roman" w:hAnsi="Times New Roman" w:cs="Times New Roman"/>
              </w:rPr>
              <w:t>Сведения отсутствуют (в составе здания 23:47:0201007:46)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8A2837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Краснодарский кр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ай</w:t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г. Новороссийск,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 Мефодиевская 141-а,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ГСК-39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(Гараж 175)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8A2837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8529C2" w:rsidRPr="0007289A" w:rsidTr="00AE05AC">
        <w:trPr>
          <w:trHeight w:val="2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07289A" w:rsidRDefault="008529C2" w:rsidP="00AE05AC">
            <w:pPr>
              <w:pStyle w:val="ad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97" w:hanging="17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07289A" w:rsidRDefault="008529C2" w:rsidP="00AE05A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</w:rPr>
            </w:pPr>
            <w:r w:rsidRPr="008D520D">
              <w:rPr>
                <w:rFonts w:ascii="Times New Roman" w:hAnsi="Times New Roman" w:cs="Times New Roman"/>
              </w:rPr>
              <w:t>Сведения отсутствуют (в составе здания 23:47:0201007:46)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8A2837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Краснодарский кр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ай</w:t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г. Новороссийск,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 Мефодиевская 141-а,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ГСК-39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(Гараж 167-168)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8A2837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79</w:t>
            </w:r>
          </w:p>
        </w:tc>
      </w:tr>
      <w:tr w:rsidR="008529C2" w:rsidRPr="0007289A" w:rsidTr="00AE05AC">
        <w:trPr>
          <w:trHeight w:val="2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07289A" w:rsidRDefault="008529C2" w:rsidP="00AE05AC">
            <w:pPr>
              <w:pStyle w:val="ad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97" w:hanging="17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07289A" w:rsidRDefault="008529C2" w:rsidP="00AE05A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</w:rPr>
            </w:pPr>
            <w:r w:rsidRPr="008D520D">
              <w:rPr>
                <w:rFonts w:ascii="Times New Roman" w:hAnsi="Times New Roman" w:cs="Times New Roman"/>
              </w:rPr>
              <w:t>Сведения отсутствуют (в составе здания 23:47:0201007:46)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8A2837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Краснодарский кр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ай</w:t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г. Новороссийск,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 Мефодиевская 141-а,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ГСК-39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(Гараж 163)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8A2837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  <w:tr w:rsidR="008529C2" w:rsidRPr="0007289A" w:rsidTr="00AE05AC">
        <w:trPr>
          <w:trHeight w:val="287"/>
        </w:trPr>
        <w:tc>
          <w:tcPr>
            <w:tcW w:w="70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07289A" w:rsidRDefault="008529C2" w:rsidP="00AE05AC">
            <w:pPr>
              <w:pStyle w:val="ad"/>
              <w:widowControl w:val="0"/>
              <w:numPr>
                <w:ilvl w:val="0"/>
                <w:numId w:val="1"/>
              </w:numPr>
              <w:suppressAutoHyphens/>
              <w:spacing w:after="0" w:line="240" w:lineRule="auto"/>
              <w:ind w:left="397" w:hanging="170"/>
              <w:jc w:val="center"/>
              <w:textAlignment w:val="baseline"/>
              <w:rPr>
                <w:rFonts w:ascii="Times New Roman" w:hAnsi="Times New Roman" w:cs="Times New Roman"/>
                <w:bCs/>
              </w:rPr>
            </w:pPr>
          </w:p>
        </w:tc>
        <w:tc>
          <w:tcPr>
            <w:tcW w:w="32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07289A" w:rsidRDefault="008529C2" w:rsidP="00AE05AC">
            <w:pPr>
              <w:spacing w:after="0" w:line="240" w:lineRule="auto"/>
              <w:ind w:left="-84"/>
              <w:jc w:val="center"/>
              <w:rPr>
                <w:rFonts w:ascii="Times New Roman" w:hAnsi="Times New Roman" w:cs="Times New Roman"/>
              </w:rPr>
            </w:pPr>
            <w:r w:rsidRPr="008D520D">
              <w:rPr>
                <w:rFonts w:ascii="Times New Roman" w:hAnsi="Times New Roman" w:cs="Times New Roman"/>
              </w:rPr>
              <w:t>Сведения отсутствуют (в составе здания 23:47:0201007:46)</w:t>
            </w:r>
          </w:p>
        </w:tc>
        <w:tc>
          <w:tcPr>
            <w:tcW w:w="4678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8A2837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Краснодарский кр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ай</w:t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, г. Новороссийск, 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br/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ул. Мефодиевская 141-а,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</w:t>
            </w:r>
            <w:r w:rsidRPr="008A2837"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ГСК-39</w:t>
            </w: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 xml:space="preserve"> (автосервис двухэтажный)</w:t>
            </w:r>
          </w:p>
        </w:tc>
        <w:tc>
          <w:tcPr>
            <w:tcW w:w="113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vAlign w:val="center"/>
          </w:tcPr>
          <w:p w:rsidR="008529C2" w:rsidRPr="008A2837" w:rsidRDefault="008529C2" w:rsidP="00AE05A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1"/>
                <w:szCs w:val="21"/>
              </w:rPr>
            </w:pPr>
            <w:r>
              <w:rPr>
                <w:rFonts w:ascii="Times New Roman" w:hAnsi="Times New Roman" w:cs="Times New Roman"/>
                <w:color w:val="000000"/>
                <w:sz w:val="21"/>
                <w:szCs w:val="21"/>
              </w:rPr>
              <w:t>31</w:t>
            </w:r>
          </w:p>
        </w:tc>
      </w:tr>
    </w:tbl>
    <w:p w:rsidR="00CE4E56" w:rsidRPr="00000158" w:rsidRDefault="00CE4E56" w:rsidP="008529C2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28"/>
          <w:szCs w:val="28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F1225D" w:rsidRPr="00FA6ED3" w:rsidTr="00BD0849">
        <w:trPr>
          <w:trHeight w:val="1952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8529C2" w:rsidRPr="0067195B" w:rsidRDefault="008529C2" w:rsidP="008529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67195B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Реквизиты решений об утверждении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документации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 планировке территории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585DE0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(проект планировки территории и проект межевания территории)</w:t>
            </w:r>
          </w:p>
          <w:p w:rsidR="008529C2" w:rsidRDefault="008529C2" w:rsidP="008529C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1225D" w:rsidRPr="008A16A9" w:rsidRDefault="008529C2" w:rsidP="008529C2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Распоряжение </w:t>
            </w:r>
            <w:proofErr w:type="spellStart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7267E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от 04.10.2013 № ВЧ-31-р «Об утверждении изменений в документацию по планировке территории (проект планировки территории, проект межевания территории), подлежащей застройке железнодорожными парками и развитию железнодорожной станции Новороссийск Северо-Кавказской железной дороги в рамках реализации проекта «Комплексное развитие Новороссийского транспортного узла (Краснодарский край)» с изменениями, внесенными распоряжениями </w:t>
            </w:r>
            <w:proofErr w:type="spellStart"/>
            <w:r w:rsidRPr="007267E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Pr="007267E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от 15.06.2017 № ВЧ-40-р, от 02.11.2023 № АБ-643-р</w:t>
            </w:r>
          </w:p>
        </w:tc>
      </w:tr>
      <w:tr w:rsidR="00F1225D" w:rsidRPr="00FA6ED3" w:rsidTr="00BD0849">
        <w:trPr>
          <w:trHeight w:val="3101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1225D" w:rsidRDefault="00F1225D" w:rsidP="008529C2">
            <w:pPr>
              <w:spacing w:after="0" w:line="240" w:lineRule="auto"/>
              <w:jc w:val="center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lastRenderedPageBreak/>
              <w:t xml:space="preserve">В течение 60 дней со дня опубликования данного сообщения заинтересованные лица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>вправе обратиться по указанн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ому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адрес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 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получить информацию о предполагаемом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  <w:t xml:space="preserve">изъятии </w:t>
            </w:r>
            <w:r w:rsidR="006026CD" w:rsidRPr="006026C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объектов недвижимого имущества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для государственных или муниципальных нужд </w:t>
            </w:r>
            <w:r w:rsidR="006026CD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/или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подать заявления об учете прав на земельные участки и иные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объекты недвижимого имущества, п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олучить информацию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о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поступившем ходатайстве о планируемом изъятии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земельного участка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для государственных нужд в интересах </w:t>
            </w:r>
            <w:r w:rsidR="008529C2" w:rsidRPr="008529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Федерального казенного учреждения «Дирекция государственного заказчика</w:t>
            </w:r>
            <w:r w:rsidR="008529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8529C2" w:rsidRPr="008529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по реализации комплексных проектов развития транспортной инфраструктуры»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а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также ознакомиться с утвержденной документацией по планировке 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территории (проект планировки территории и проект межевания территории).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Федеральное агентство железнодорожного транспорта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105064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, г. Москва,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ул. Старая </w:t>
            </w:r>
            <w:proofErr w:type="spellStart"/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Басм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анная</w:t>
            </w:r>
            <w:proofErr w:type="spellEnd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, Москва, д. 11/2, стр. 1</w:t>
            </w:r>
          </w:p>
          <w:p w:rsidR="00F1225D" w:rsidRPr="008A16A9" w:rsidRDefault="00F1225D" w:rsidP="00BD0849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тел.: 8(499) 550-34-36; адрес электронной почты: </w:t>
            </w:r>
            <w:hyperlink r:id="rId6" w:history="1">
              <w:r w:rsidRPr="005C1F6E">
                <w:rPr>
                  <w:rFonts w:ascii="Times New Roman" w:eastAsia="SimSun" w:hAnsi="Times New Roman" w:cs="Times New Roman"/>
                  <w:bCs/>
                  <w:kern w:val="3"/>
                  <w:lang w:eastAsia="zh-CN" w:bidi="hi-IN"/>
                </w:rPr>
                <w:t>info@roszeldor.ru</w:t>
              </w:r>
            </w:hyperlink>
          </w:p>
        </w:tc>
      </w:tr>
    </w:tbl>
    <w:p w:rsidR="00F1225D" w:rsidRPr="00BA5802" w:rsidRDefault="00F1225D" w:rsidP="00F1225D">
      <w:pPr>
        <w:spacing w:after="0" w:line="240" w:lineRule="auto"/>
        <w:ind w:firstLine="709"/>
        <w:jc w:val="both"/>
        <w:rPr>
          <w:rFonts w:ascii="Times New Roman" w:eastAsia="SimSun" w:hAnsi="Times New Roman" w:cs="Times New Roman"/>
          <w:bCs/>
          <w:kern w:val="3"/>
          <w:sz w:val="4"/>
          <w:szCs w:val="4"/>
          <w:lang w:eastAsia="zh-CN" w:bidi="hi-IN"/>
        </w:rPr>
      </w:pPr>
    </w:p>
    <w:tbl>
      <w:tblPr>
        <w:tblW w:w="9781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781"/>
      </w:tblGrid>
      <w:tr w:rsidR="00A769B6" w:rsidRPr="00FA6ED3" w:rsidTr="00433F4F">
        <w:trPr>
          <w:trHeight w:val="2686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 течение 60 дней со дня опубликования данного сообщения правообладатели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земельного участка/объектов недвижимого имущества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, на которые не зарегистрированы в Едином государственном реестре недвижимости, 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вправе </w:t>
            </w:r>
            <w:r w:rsidR="00924DB4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п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одать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заявлени</w:t>
            </w:r>
            <w:r w:rsidR="00C842A5"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е</w:t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в орган местного самоуправления об учете их прав (обременений прав) на земельные участки и (или) объекты недвижимости </w:t>
            </w:r>
            <w:r w:rsidR="002161A1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br/>
            </w:r>
            <w:r w:rsidRP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с приложением копий документов, подтверждающих эти права (обременения прав). В таких заявлениях указывается способ связи с заявителями, в том числе их почтовый адрес. </w:t>
            </w:r>
          </w:p>
          <w:p w:rsidR="00A769B6" w:rsidRPr="00802365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</w:p>
          <w:p w:rsidR="00A769B6" w:rsidRPr="005C1F6E" w:rsidRDefault="00DC24C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Администрация </w:t>
            </w:r>
            <w:r w:rsidR="008529C2" w:rsidRPr="008529C2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муниципального образования Город-герой Новороссийск</w:t>
            </w:r>
          </w:p>
          <w:p w:rsidR="00DC24C2" w:rsidRPr="00DC24C2" w:rsidRDefault="008529C2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8529C2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353900</w:t>
            </w:r>
            <w:r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,</w:t>
            </w:r>
            <w:r w:rsidRPr="008529C2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г. Новороссийск, ул. Советов, 18</w:t>
            </w:r>
          </w:p>
          <w:p w:rsidR="00A769B6" w:rsidRPr="00433F4F" w:rsidRDefault="00A769B6" w:rsidP="00802365">
            <w:pPr>
              <w:pStyle w:val="ac"/>
              <w:spacing w:before="0" w:beforeAutospacing="0" w:after="0" w:afterAutospacing="0"/>
              <w:jc w:val="center"/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</w:pPr>
            <w:r w:rsidRPr="00A769B6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адрес электронной почты:</w:t>
            </w:r>
            <w:r w:rsidR="00802365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 xml:space="preserve"> </w:t>
            </w:r>
            <w:r w:rsidR="008529C2" w:rsidRPr="008529C2">
              <w:rPr>
                <w:rFonts w:eastAsia="SimSun"/>
                <w:bCs/>
                <w:kern w:val="3"/>
                <w:sz w:val="22"/>
                <w:szCs w:val="22"/>
                <w:lang w:eastAsia="zh-CN" w:bidi="hi-IN"/>
              </w:rPr>
              <w:t>novoros@mo.krasnodar.ru</w:t>
            </w:r>
          </w:p>
        </w:tc>
      </w:tr>
      <w:tr w:rsidR="00F43234" w:rsidRPr="00FA6ED3" w:rsidTr="00433F4F">
        <w:trPr>
          <w:trHeight w:val="1547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F43234" w:rsidRPr="008A16A9" w:rsidRDefault="008529C2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hyperlink r:id="rId7" w:history="1">
              <w:r w:rsidR="00F43234" w:rsidRPr="008A16A9">
                <w:rPr>
                  <w:rFonts w:ascii="Times New Roman" w:eastAsia="SimSun" w:hAnsi="Times New Roman" w:cs="Times New Roman"/>
                  <w:bCs/>
                  <w:color w:val="0563C1"/>
                  <w:kern w:val="3"/>
                  <w:u w:val="single"/>
                  <w:lang w:eastAsia="zh-CN" w:bidi="hi-IN"/>
                </w:rPr>
                <w:t>https://rlw.gov.ru</w:t>
              </w:r>
            </w:hyperlink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</w:p>
          <w:p w:rsidR="00F43234" w:rsidRPr="008A16A9" w:rsidRDefault="00F43234" w:rsidP="005C2647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</w:pP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(официальны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й сайт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proofErr w:type="spellStart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Росжелдора</w:t>
            </w:r>
            <w:proofErr w:type="spellEnd"/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в информационно-телекоммуникационной сети «Интернет», </w:t>
            </w:r>
            <w:r w:rsidR="00DC24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 котор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ом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размещается сообщение о поступившем ходатайстве </w:t>
            </w:r>
            <w:r w:rsidR="009C117C"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о планируемом изъятии объектов недвижимого имущества для государственных нужд</w:t>
            </w:r>
            <w:r w:rsidRPr="008A16A9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)</w:t>
            </w:r>
          </w:p>
        </w:tc>
      </w:tr>
      <w:tr w:rsidR="00BA5802" w:rsidRPr="00FA6ED3" w:rsidTr="00BA5802">
        <w:trPr>
          <w:trHeight w:val="1260"/>
          <w:jc w:val="center"/>
        </w:trPr>
        <w:tc>
          <w:tcPr>
            <w:tcW w:w="9781" w:type="dxa"/>
            <w:shd w:val="clear" w:color="auto" w:fill="auto"/>
            <w:vAlign w:val="center"/>
          </w:tcPr>
          <w:p w:rsidR="00BA5802" w:rsidRDefault="00BA5802" w:rsidP="00AE789E">
            <w:pPr>
              <w:autoSpaceDN w:val="0"/>
              <w:spacing w:after="0" w:line="240" w:lineRule="auto"/>
              <w:ind w:right="141"/>
              <w:jc w:val="center"/>
              <w:textAlignment w:val="baseline"/>
              <w:rPr>
                <w:rFonts w:ascii="Times New Roman" w:eastAsia="SimSun" w:hAnsi="Times New Roman" w:cs="Times New Roman"/>
                <w:bCs/>
                <w:color w:val="0563C1"/>
                <w:kern w:val="3"/>
                <w:u w:val="single"/>
                <w:lang w:eastAsia="zh-CN" w:bidi="hi-IN"/>
              </w:rPr>
            </w:pP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твержден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ная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документаци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я</w:t>
            </w:r>
            <w:r w:rsidRPr="008709B3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по планировке территории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направлена в 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Администрацию </w:t>
            </w:r>
            <w:r w:rsidR="008529C2" w:rsidRPr="008529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муниципального образования Город-герой Новороссийск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письмом от </w:t>
            </w:r>
            <w:r w:rsidR="008529C2" w:rsidRPr="008529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08.11.2023</w:t>
            </w:r>
            <w:r w:rsidRPr="00BA580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№ </w:t>
            </w:r>
            <w:r w:rsidR="008529C2" w:rsidRPr="008529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УЗИП-3/5533</w:t>
            </w:r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 xml:space="preserve"> </w:t>
            </w:r>
            <w:r w:rsidR="008529C2"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br/>
            </w:r>
            <w:bookmarkStart w:id="0" w:name="_GoBack"/>
            <w:bookmarkEnd w:id="0"/>
            <w:r>
              <w:rPr>
                <w:rFonts w:ascii="Times New Roman" w:eastAsia="SimSun" w:hAnsi="Times New Roman" w:cs="Times New Roman"/>
                <w:bCs/>
                <w:kern w:val="3"/>
                <w:lang w:eastAsia="zh-CN" w:bidi="hi-IN"/>
              </w:rPr>
              <w:t>в целях размещения на официальном сайте в информационно-телекоммуникационной сети «Интернет»</w:t>
            </w:r>
          </w:p>
        </w:tc>
      </w:tr>
    </w:tbl>
    <w:p w:rsidR="00AF7D7B" w:rsidRPr="00236BD2" w:rsidRDefault="00AF7D7B" w:rsidP="00C842A5">
      <w:pPr>
        <w:autoSpaceDN w:val="0"/>
        <w:spacing w:after="0" w:line="240" w:lineRule="auto"/>
        <w:ind w:right="141"/>
        <w:jc w:val="both"/>
        <w:textAlignment w:val="baseline"/>
        <w:rPr>
          <w:rFonts w:ascii="Times New Roman" w:eastAsia="SimSun" w:hAnsi="Times New Roman" w:cs="Times New Roman"/>
          <w:bCs/>
          <w:kern w:val="3"/>
          <w:sz w:val="8"/>
          <w:szCs w:val="8"/>
          <w:lang w:eastAsia="zh-CN" w:bidi="hi-IN"/>
        </w:rPr>
      </w:pPr>
    </w:p>
    <w:sectPr w:rsidR="00AF7D7B" w:rsidRPr="00236BD2" w:rsidSect="00DC24C2">
      <w:pgSz w:w="11906" w:h="16838"/>
      <w:pgMar w:top="709" w:right="851" w:bottom="28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TimesNewRomanPSMT">
    <w:altName w:val="Times New Roman"/>
    <w:panose1 w:val="00000000000000000000"/>
    <w:charset w:val="00"/>
    <w:family w:val="roman"/>
    <w:notTrueType/>
    <w:pitch w:val="default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D996562"/>
    <w:multiLevelType w:val="hybridMultilevel"/>
    <w:tmpl w:val="49E686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64C97"/>
    <w:rsid w:val="00013D8B"/>
    <w:rsid w:val="00020A5A"/>
    <w:rsid w:val="000410D9"/>
    <w:rsid w:val="00054E93"/>
    <w:rsid w:val="000807F4"/>
    <w:rsid w:val="00090E1D"/>
    <w:rsid w:val="000A4D61"/>
    <w:rsid w:val="000C534B"/>
    <w:rsid w:val="000D2511"/>
    <w:rsid w:val="0011072C"/>
    <w:rsid w:val="00151963"/>
    <w:rsid w:val="00152F2C"/>
    <w:rsid w:val="00184128"/>
    <w:rsid w:val="00193024"/>
    <w:rsid w:val="001A3711"/>
    <w:rsid w:val="001C1A97"/>
    <w:rsid w:val="001E700A"/>
    <w:rsid w:val="002161A1"/>
    <w:rsid w:val="002166D0"/>
    <w:rsid w:val="00227A4D"/>
    <w:rsid w:val="002311B7"/>
    <w:rsid w:val="00236BD2"/>
    <w:rsid w:val="002379C9"/>
    <w:rsid w:val="00271615"/>
    <w:rsid w:val="00271CA3"/>
    <w:rsid w:val="002814D4"/>
    <w:rsid w:val="00290B93"/>
    <w:rsid w:val="002A39F7"/>
    <w:rsid w:val="002D1220"/>
    <w:rsid w:val="002D49D5"/>
    <w:rsid w:val="00316DD3"/>
    <w:rsid w:val="00320B36"/>
    <w:rsid w:val="00333778"/>
    <w:rsid w:val="00382F85"/>
    <w:rsid w:val="003928AB"/>
    <w:rsid w:val="003A5CE0"/>
    <w:rsid w:val="003F63BE"/>
    <w:rsid w:val="00410A59"/>
    <w:rsid w:val="00415DFF"/>
    <w:rsid w:val="0042482F"/>
    <w:rsid w:val="00433F4F"/>
    <w:rsid w:val="00460B85"/>
    <w:rsid w:val="00465F53"/>
    <w:rsid w:val="00470EF4"/>
    <w:rsid w:val="00483319"/>
    <w:rsid w:val="00486BC7"/>
    <w:rsid w:val="00520C56"/>
    <w:rsid w:val="00584118"/>
    <w:rsid w:val="00585DE0"/>
    <w:rsid w:val="005B44B5"/>
    <w:rsid w:val="005C09CC"/>
    <w:rsid w:val="005C1F6E"/>
    <w:rsid w:val="005C2647"/>
    <w:rsid w:val="005E5C13"/>
    <w:rsid w:val="005E5EE6"/>
    <w:rsid w:val="006026CD"/>
    <w:rsid w:val="00646361"/>
    <w:rsid w:val="0067195B"/>
    <w:rsid w:val="00677EB4"/>
    <w:rsid w:val="006A377C"/>
    <w:rsid w:val="006B4DAD"/>
    <w:rsid w:val="006C136F"/>
    <w:rsid w:val="006C2515"/>
    <w:rsid w:val="006C3082"/>
    <w:rsid w:val="006D5CFD"/>
    <w:rsid w:val="00703F3D"/>
    <w:rsid w:val="0074546B"/>
    <w:rsid w:val="007A60F2"/>
    <w:rsid w:val="007B38F8"/>
    <w:rsid w:val="007C6C3B"/>
    <w:rsid w:val="007D12CD"/>
    <w:rsid w:val="00802365"/>
    <w:rsid w:val="00802457"/>
    <w:rsid w:val="008529C2"/>
    <w:rsid w:val="0088172E"/>
    <w:rsid w:val="008A16A9"/>
    <w:rsid w:val="00911A76"/>
    <w:rsid w:val="00924DB4"/>
    <w:rsid w:val="00972802"/>
    <w:rsid w:val="00983D83"/>
    <w:rsid w:val="00997250"/>
    <w:rsid w:val="009B2D09"/>
    <w:rsid w:val="009C117C"/>
    <w:rsid w:val="009E5155"/>
    <w:rsid w:val="009F298F"/>
    <w:rsid w:val="00A02FC2"/>
    <w:rsid w:val="00A45FDE"/>
    <w:rsid w:val="00A504AF"/>
    <w:rsid w:val="00A61399"/>
    <w:rsid w:val="00A769B6"/>
    <w:rsid w:val="00A95CC8"/>
    <w:rsid w:val="00AA69F1"/>
    <w:rsid w:val="00AC3272"/>
    <w:rsid w:val="00AC3781"/>
    <w:rsid w:val="00AD45F1"/>
    <w:rsid w:val="00AE3051"/>
    <w:rsid w:val="00AE789E"/>
    <w:rsid w:val="00AF7D7B"/>
    <w:rsid w:val="00B10225"/>
    <w:rsid w:val="00B17C8D"/>
    <w:rsid w:val="00B41BDD"/>
    <w:rsid w:val="00B77BD0"/>
    <w:rsid w:val="00B77EE6"/>
    <w:rsid w:val="00B85ACA"/>
    <w:rsid w:val="00BA1968"/>
    <w:rsid w:val="00BA3A8C"/>
    <w:rsid w:val="00BA5802"/>
    <w:rsid w:val="00BA7130"/>
    <w:rsid w:val="00BC31F6"/>
    <w:rsid w:val="00BF2515"/>
    <w:rsid w:val="00C110AC"/>
    <w:rsid w:val="00C43F37"/>
    <w:rsid w:val="00C47D16"/>
    <w:rsid w:val="00C50B99"/>
    <w:rsid w:val="00C51750"/>
    <w:rsid w:val="00C842A5"/>
    <w:rsid w:val="00C90CCA"/>
    <w:rsid w:val="00CD2EFB"/>
    <w:rsid w:val="00CE3D1E"/>
    <w:rsid w:val="00CE4E56"/>
    <w:rsid w:val="00CF5AE0"/>
    <w:rsid w:val="00D55867"/>
    <w:rsid w:val="00D73CA3"/>
    <w:rsid w:val="00D80F49"/>
    <w:rsid w:val="00DA0992"/>
    <w:rsid w:val="00DC24C2"/>
    <w:rsid w:val="00DC7B0A"/>
    <w:rsid w:val="00DD214C"/>
    <w:rsid w:val="00DE1B4B"/>
    <w:rsid w:val="00E01826"/>
    <w:rsid w:val="00E16A8B"/>
    <w:rsid w:val="00E62504"/>
    <w:rsid w:val="00E64C97"/>
    <w:rsid w:val="00E9236C"/>
    <w:rsid w:val="00EC1844"/>
    <w:rsid w:val="00EC5480"/>
    <w:rsid w:val="00ED25E5"/>
    <w:rsid w:val="00EE6D42"/>
    <w:rsid w:val="00EF7EBF"/>
    <w:rsid w:val="00F1225D"/>
    <w:rsid w:val="00F31B8B"/>
    <w:rsid w:val="00F43234"/>
    <w:rsid w:val="00F56752"/>
    <w:rsid w:val="00F624FA"/>
    <w:rsid w:val="00F73102"/>
    <w:rsid w:val="00FA6E00"/>
    <w:rsid w:val="00FE0E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3D7E71F-8EE7-4F67-AFDC-2935D7AB3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58411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84118"/>
    <w:rPr>
      <w:rFonts w:ascii="Segoe UI" w:hAnsi="Segoe UI" w:cs="Segoe UI"/>
      <w:sz w:val="18"/>
      <w:szCs w:val="18"/>
    </w:rPr>
  </w:style>
  <w:style w:type="character" w:styleId="a5">
    <w:name w:val="annotation reference"/>
    <w:basedOn w:val="a0"/>
    <w:uiPriority w:val="99"/>
    <w:semiHidden/>
    <w:unhideWhenUsed/>
    <w:rsid w:val="007A60F2"/>
    <w:rPr>
      <w:sz w:val="16"/>
      <w:szCs w:val="16"/>
    </w:rPr>
  </w:style>
  <w:style w:type="paragraph" w:styleId="a6">
    <w:name w:val="annotation text"/>
    <w:basedOn w:val="a"/>
    <w:link w:val="a7"/>
    <w:uiPriority w:val="99"/>
    <w:semiHidden/>
    <w:unhideWhenUsed/>
    <w:rsid w:val="007A60F2"/>
    <w:pPr>
      <w:spacing w:line="240" w:lineRule="auto"/>
    </w:pPr>
    <w:rPr>
      <w:sz w:val="20"/>
      <w:szCs w:val="20"/>
    </w:rPr>
  </w:style>
  <w:style w:type="character" w:customStyle="1" w:styleId="a7">
    <w:name w:val="Текст примечания Знак"/>
    <w:basedOn w:val="a0"/>
    <w:link w:val="a6"/>
    <w:uiPriority w:val="99"/>
    <w:semiHidden/>
    <w:rsid w:val="007A60F2"/>
    <w:rPr>
      <w:sz w:val="20"/>
      <w:szCs w:val="20"/>
    </w:rPr>
  </w:style>
  <w:style w:type="paragraph" w:styleId="a8">
    <w:name w:val="annotation subject"/>
    <w:basedOn w:val="a6"/>
    <w:next w:val="a6"/>
    <w:link w:val="a9"/>
    <w:uiPriority w:val="99"/>
    <w:semiHidden/>
    <w:unhideWhenUsed/>
    <w:rsid w:val="007A60F2"/>
    <w:rPr>
      <w:b/>
      <w:bCs/>
    </w:rPr>
  </w:style>
  <w:style w:type="character" w:customStyle="1" w:styleId="a9">
    <w:name w:val="Тема примечания Знак"/>
    <w:basedOn w:val="a7"/>
    <w:link w:val="a8"/>
    <w:uiPriority w:val="99"/>
    <w:semiHidden/>
    <w:rsid w:val="007A60F2"/>
    <w:rPr>
      <w:b/>
      <w:bCs/>
      <w:sz w:val="20"/>
      <w:szCs w:val="20"/>
    </w:rPr>
  </w:style>
  <w:style w:type="table" w:styleId="aa">
    <w:name w:val="Table Grid"/>
    <w:basedOn w:val="a1"/>
    <w:uiPriority w:val="59"/>
    <w:rsid w:val="0018412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iPriority w:val="99"/>
    <w:unhideWhenUsed/>
    <w:rsid w:val="00382F85"/>
    <w:rPr>
      <w:color w:val="0563C1" w:themeColor="hyperlink"/>
      <w:u w:val="single"/>
    </w:rPr>
  </w:style>
  <w:style w:type="paragraph" w:styleId="ac">
    <w:name w:val="Normal (Web)"/>
    <w:basedOn w:val="a"/>
    <w:uiPriority w:val="99"/>
    <w:unhideWhenUsed/>
    <w:rsid w:val="005C1F6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01">
    <w:name w:val="fontstyle01"/>
    <w:basedOn w:val="a0"/>
    <w:rsid w:val="00AE789E"/>
    <w:rPr>
      <w:rFonts w:ascii="TimesNewRomanPSMT" w:hAnsi="TimesNewRomanPSMT" w:hint="default"/>
      <w:b w:val="0"/>
      <w:bCs w:val="0"/>
      <w:i w:val="0"/>
      <w:iCs w:val="0"/>
      <w:color w:val="000000"/>
      <w:sz w:val="20"/>
      <w:szCs w:val="20"/>
    </w:rPr>
  </w:style>
  <w:style w:type="paragraph" w:styleId="ad">
    <w:name w:val="List Paragraph"/>
    <w:basedOn w:val="a"/>
    <w:uiPriority w:val="34"/>
    <w:qFormat/>
    <w:rsid w:val="008529C2"/>
    <w:pPr>
      <w:spacing w:after="200" w:line="276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546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8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05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44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179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231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550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1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08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656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949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4940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589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rlw.gov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roszeldor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88E8FA-65E3-4B2C-85FD-B7425C2F5B0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778</Words>
  <Characters>4437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Витягловская Татьяна Дмитриевна</dc:creator>
  <cp:lastModifiedBy>Семенихина Светлана Юрьевна</cp:lastModifiedBy>
  <cp:revision>12</cp:revision>
  <cp:lastPrinted>2023-09-21T10:10:00Z</cp:lastPrinted>
  <dcterms:created xsi:type="dcterms:W3CDTF">2023-07-14T10:30:00Z</dcterms:created>
  <dcterms:modified xsi:type="dcterms:W3CDTF">2024-02-26T14:19:00Z</dcterms:modified>
</cp:coreProperties>
</file>